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217A" w14:textId="77777777" w:rsidR="0091693F" w:rsidRPr="00C57CBE" w:rsidRDefault="0091693F" w:rsidP="0091693F">
      <w:pPr>
        <w:pStyle w:val="ShiftAlt"/>
        <w:ind w:firstLine="0"/>
        <w:jc w:val="center"/>
        <w:rPr>
          <w:rFonts w:cs="Times New Roman"/>
          <w:b/>
          <w:bCs/>
          <w:szCs w:val="24"/>
        </w:rPr>
      </w:pPr>
      <w:r w:rsidRPr="00C57CBE">
        <w:rPr>
          <w:rFonts w:cs="Times New Roman"/>
          <w:b/>
          <w:bCs/>
          <w:szCs w:val="24"/>
        </w:rPr>
        <w:t>ПОВНЕ НАЙМЕНУВАННЯ ЗАМОВНИКА</w:t>
      </w:r>
    </w:p>
    <w:p w14:paraId="71C821EE" w14:textId="77777777" w:rsidR="0091693F" w:rsidRPr="00C57CBE" w:rsidRDefault="0091693F" w:rsidP="0091693F">
      <w:pPr>
        <w:pStyle w:val="ShiftAlt"/>
        <w:jc w:val="center"/>
        <w:rPr>
          <w:rFonts w:cs="Times New Roman"/>
          <w:b/>
          <w:bCs/>
          <w:szCs w:val="24"/>
        </w:rPr>
      </w:pPr>
      <w:r w:rsidRPr="00C57CBE">
        <w:rPr>
          <w:rFonts w:cs="Times New Roman"/>
          <w:b/>
          <w:bCs/>
          <w:szCs w:val="24"/>
        </w:rPr>
        <w:t>(СКОРОЧЕНЕ НАЙМЕНУВАННЯ ЗАМОВНИКА)</w:t>
      </w:r>
    </w:p>
    <w:p w14:paraId="25CA94C9" w14:textId="77777777" w:rsidR="0091693F" w:rsidRPr="00C57CBE" w:rsidRDefault="0091693F" w:rsidP="0091693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67BA9718" w14:textId="77777777" w:rsidR="0091693F" w:rsidRPr="00C57CBE" w:rsidRDefault="0091693F" w:rsidP="0091693F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C57CBE">
        <w:rPr>
          <w:rFonts w:cs="Times New Roman"/>
          <w:szCs w:val="24"/>
        </w:rPr>
        <w:t>Код ЄДРПОУ</w:t>
      </w:r>
      <w:r w:rsidRPr="00C57CBE">
        <w:rPr>
          <w:rFonts w:eastAsia="Arial" w:cs="Times New Roman"/>
          <w:color w:val="000000" w:themeColor="text1"/>
          <w:szCs w:val="24"/>
          <w:lang w:eastAsia="ar-SA"/>
        </w:rPr>
        <w:t>______________</w:t>
      </w:r>
    </w:p>
    <w:p w14:paraId="7C4356C5" w14:textId="77777777" w:rsidR="0091693F" w:rsidRPr="00C57CBE" w:rsidRDefault="0091693F" w:rsidP="0091693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C57CB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693F" w:rsidRPr="00C57CBE" w14:paraId="664DF593" w14:textId="77777777" w:rsidTr="00F0753F">
        <w:tc>
          <w:tcPr>
            <w:tcW w:w="3115" w:type="dxa"/>
          </w:tcPr>
          <w:p w14:paraId="3E64C8B7" w14:textId="77777777" w:rsidR="0091693F" w:rsidRPr="00C57CBE" w:rsidRDefault="0091693F" w:rsidP="00F0753F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</w:pPr>
            <w:r w:rsidRPr="00C57CB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</w:t>
            </w:r>
          </w:p>
          <w:p w14:paraId="3B74E5C7" w14:textId="77777777" w:rsidR="0091693F" w:rsidRPr="00C57CBE" w:rsidRDefault="0091693F" w:rsidP="00F0753F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0E9FE035" w14:textId="77777777" w:rsidR="0091693F" w:rsidRPr="00C57CBE" w:rsidRDefault="0091693F" w:rsidP="00F0753F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 w:rsidRPr="00C57CBE"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______________</w:t>
            </w:r>
          </w:p>
          <w:p w14:paraId="26690DB9" w14:textId="77777777" w:rsidR="0091693F" w:rsidRPr="00C57CBE" w:rsidRDefault="0091693F" w:rsidP="00F0753F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27403C17" w14:textId="77777777" w:rsidR="0091693F" w:rsidRPr="00C57CBE" w:rsidRDefault="0091693F" w:rsidP="00F0753F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color w:val="000000" w:themeColor="text1"/>
                <w:szCs w:val="24"/>
                <w:lang w:eastAsia="ru-RU"/>
              </w:rPr>
              <w:t>№ ____</w:t>
            </w:r>
          </w:p>
        </w:tc>
      </w:tr>
    </w:tbl>
    <w:p w14:paraId="57D30395" w14:textId="77777777" w:rsidR="0091693F" w:rsidRPr="00C57CBE" w:rsidRDefault="0091693F" w:rsidP="0091693F">
      <w:pPr>
        <w:pStyle w:val="ShiftAlt"/>
        <w:ind w:firstLine="0"/>
        <w:rPr>
          <w:rFonts w:cs="Times New Roman"/>
          <w:szCs w:val="24"/>
        </w:rPr>
      </w:pPr>
    </w:p>
    <w:p w14:paraId="553D5CA5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2E1806E6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6ACD810A" w14:textId="77777777" w:rsidR="0091693F" w:rsidRPr="00C57CBE" w:rsidRDefault="0091693F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8DC5484" w14:textId="77777777" w:rsidR="0091693F" w:rsidRPr="00C57CBE" w:rsidRDefault="0091693F" w:rsidP="0091693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57CB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67A33DC4" w14:textId="77777777" w:rsidR="0091693F" w:rsidRPr="00C57CBE" w:rsidRDefault="0091693F" w:rsidP="0091693F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>Про продовження строку розгляду тендерної пропозиції учасника _________________________________ (</w:t>
      </w:r>
      <w:r w:rsidRPr="00C57CBE">
        <w:rPr>
          <w:rFonts w:eastAsia="Times New Roman" w:cs="Times New Roman"/>
          <w:i/>
          <w:szCs w:val="24"/>
        </w:rPr>
        <w:t>найменування учасника</w:t>
      </w:r>
      <w:r w:rsidRPr="00C57CBE">
        <w:rPr>
          <w:rFonts w:eastAsia="Times New Roman" w:cs="Times New Roman"/>
          <w:szCs w:val="24"/>
        </w:rPr>
        <w:t>).</w:t>
      </w:r>
    </w:p>
    <w:p w14:paraId="7C858508" w14:textId="77777777" w:rsidR="0091693F" w:rsidRPr="00C57CBE" w:rsidRDefault="0091693F" w:rsidP="0091693F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 xml:space="preserve">Про оприлюднення в електронній системі </w:t>
      </w:r>
      <w:proofErr w:type="spellStart"/>
      <w:r w:rsidRPr="00C57CBE">
        <w:rPr>
          <w:rFonts w:eastAsia="Times New Roman" w:cs="Times New Roman"/>
          <w:szCs w:val="24"/>
        </w:rPr>
        <w:t>закупівель</w:t>
      </w:r>
      <w:proofErr w:type="spellEnd"/>
      <w:r w:rsidRPr="00C57CBE">
        <w:rPr>
          <w:rFonts w:eastAsia="Times New Roman" w:cs="Times New Roman"/>
          <w:szCs w:val="24"/>
        </w:rPr>
        <w:t xml:space="preserve"> повідомлення про прийняття рішення про продовження строку розгляду тендерної пропозиції.</w:t>
      </w:r>
    </w:p>
    <w:p w14:paraId="294D754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8D187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50AAEC60" w14:textId="77777777" w:rsidR="0091693F" w:rsidRPr="00C57CBE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Рішенням уповноваженої особи від ___________202_ №___ оголошено проведення процедури відкритих торгів відповідно до Закону України «Про публічні закупівлі» від 25 грудня 2015 року № 922-VIII (далі — Закон) з урахуванням положень Особливостей здійснення публічних </w:t>
      </w:r>
      <w:proofErr w:type="spellStart"/>
      <w:r w:rsidRPr="00C57CB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________________________________ </w:t>
      </w:r>
      <w:r w:rsidRPr="00C57CBE">
        <w:rPr>
          <w:rFonts w:ascii="Times New Roman" w:hAnsi="Times New Roman" w:cs="Times New Roman"/>
          <w:i/>
          <w:sz w:val="24"/>
          <w:szCs w:val="24"/>
          <w:lang w:val="uk-UA"/>
        </w:rPr>
        <w:t>(предмет закупівлі)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, унікальний номер оголошення про проведення конкурентної процедури закупівлі, присвоєний електронною системою </w:t>
      </w:r>
      <w:proofErr w:type="spellStart"/>
      <w:r w:rsidRPr="00C57CB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57CBE">
        <w:rPr>
          <w:rFonts w:ascii="Times New Roman" w:hAnsi="Times New Roman" w:cs="Times New Roman"/>
          <w:sz w:val="24"/>
          <w:szCs w:val="24"/>
          <w:lang w:val="uk-UA"/>
        </w:rPr>
        <w:t>: UA-_202_-__-___-_________-__ (далі — Закупівля).</w:t>
      </w:r>
    </w:p>
    <w:p w14:paraId="483B11E4" w14:textId="77777777" w:rsidR="0091693F" w:rsidRPr="00F0753F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 вимогу</w:t>
      </w:r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пункту 37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оцінка тендерної пропозиції проводиться електронною системою </w:t>
      </w:r>
      <w:proofErr w:type="spellStart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</w:r>
    </w:p>
    <w:p w14:paraId="1D2A2AB4" w14:textId="77777777" w:rsidR="0091693F" w:rsidRPr="00C57CBE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амовник розглядає тендерну пропозицію, яка визначена найбільш економічно вигідною відповідно до Особливостей, щодо її відповідності вимогам тендерної документації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(п.</w:t>
      </w:r>
      <w:r w:rsidRPr="008475E0">
        <w:rPr>
          <w:rFonts w:ascii="Times New Roman" w:hAnsi="Times New Roman" w:cs="Times New Roman"/>
          <w:sz w:val="24"/>
          <w:szCs w:val="24"/>
          <w:lang w:val="uk-UA"/>
        </w:rPr>
        <w:t xml:space="preserve"> 38 Особливостей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Згідно із абзацом 2 пункту 38 Особливостей строк розгляду найбільш економічно вигідної тендерної пропозиції не повинен перевищувати п'яти робочих днів з дня визначення її електронною системою </w:t>
      </w:r>
      <w:proofErr w:type="spellStart"/>
      <w:r w:rsidRPr="00C57CB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економічно вигідною. Такий строк може бути аргументовано продовжено замовником до 20 робочих днів. </w:t>
      </w:r>
    </w:p>
    <w:p w14:paraId="75B4EAD1" w14:textId="77777777" w:rsidR="0091693F" w:rsidRPr="00F0753F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Найбільш економічно вигідною тендерною пропозицією електронна система </w:t>
      </w:r>
      <w:proofErr w:type="spellStart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F07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визначає тендерну пропозицію, ціна/приведена ціна якої є найнижчою.</w:t>
      </w:r>
    </w:p>
    <w:p w14:paraId="38A1534E" w14:textId="77777777" w:rsidR="0091693F" w:rsidRPr="00C57CBE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57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 результатами оцінки тендерних пропозицій електронна система </w:t>
      </w:r>
      <w:proofErr w:type="spellStart"/>
      <w:r w:rsidRPr="00C57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C57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визнала найбільш економічно вигідною тендерну пропозицію учасника ___________________________ (</w:t>
      </w:r>
      <w:r w:rsidRPr="00C57C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найменування учасника</w:t>
      </w:r>
      <w:r w:rsidRPr="00C57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). У замовника є потреба продовжити строк розгляду цієї тендерної пропозиції на 20 робочих днів, а саме до ___ _______________ 202_ року, у зв’язку із ____________________________________ (</w:t>
      </w:r>
      <w:r w:rsidRPr="00C57C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uk-UA"/>
        </w:rPr>
        <w:t>аргументи для продовження строку розгляду тендерної пропозиції</w:t>
      </w:r>
      <w:r w:rsidRPr="00C57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).</w:t>
      </w:r>
    </w:p>
    <w:p w14:paraId="2005A916" w14:textId="77777777" w:rsidR="0091693F" w:rsidRPr="00C57CBE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78"/>
      <w:bookmarkEnd w:id="1"/>
    </w:p>
    <w:p w14:paraId="14346AFD" w14:textId="77777777" w:rsidR="0091693F" w:rsidRPr="00C57CBE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другого питання порядку денного:</w:t>
      </w:r>
    </w:p>
    <w:p w14:paraId="39F93604" w14:textId="77777777" w:rsidR="0091693F" w:rsidRPr="00C57CBE" w:rsidRDefault="0091693F" w:rsidP="0091693F">
      <w:pPr>
        <w:pStyle w:val="ShiftAlt"/>
        <w:ind w:firstLine="720"/>
        <w:rPr>
          <w:rFonts w:eastAsia="Times New Roman" w:cs="Times New Roman"/>
          <w:szCs w:val="24"/>
        </w:rPr>
      </w:pPr>
      <w:r w:rsidRPr="00C57CBE">
        <w:rPr>
          <w:rFonts w:cs="Times New Roman"/>
          <w:szCs w:val="24"/>
        </w:rPr>
        <w:t>У разі продовження строку</w:t>
      </w:r>
      <w:r w:rsidRPr="00C57CBE" w:rsidDel="00947A5C">
        <w:rPr>
          <w:rFonts w:cs="Times New Roman"/>
          <w:szCs w:val="24"/>
        </w:rPr>
        <w:t xml:space="preserve"> </w:t>
      </w:r>
      <w:r w:rsidRPr="00C57CBE">
        <w:rPr>
          <w:rFonts w:eastAsia="Times New Roman" w:cs="Times New Roman"/>
          <w:szCs w:val="24"/>
        </w:rPr>
        <w:t>розгляду тендерної пропозиції</w:t>
      </w:r>
      <w:r w:rsidRPr="00C57CBE">
        <w:rPr>
          <w:rFonts w:cs="Times New Roman"/>
          <w:szCs w:val="24"/>
        </w:rPr>
        <w:t xml:space="preserve"> відповідно до вимог </w:t>
      </w:r>
      <w:r w:rsidRPr="00F0753F">
        <w:rPr>
          <w:rFonts w:cs="Times New Roman"/>
          <w:szCs w:val="24"/>
        </w:rPr>
        <w:t>абзацу 2 пункту 38 Особливостей</w:t>
      </w:r>
      <w:r w:rsidRPr="00C57CBE">
        <w:rPr>
          <w:rFonts w:cs="Times New Roman"/>
          <w:szCs w:val="24"/>
        </w:rPr>
        <w:t xml:space="preserve"> замовник </w:t>
      </w:r>
      <w:r w:rsidRPr="00C57CBE">
        <w:rPr>
          <w:rFonts w:cs="Times New Roman"/>
          <w:color w:val="auto"/>
          <w:szCs w:val="24"/>
        </w:rPr>
        <w:t xml:space="preserve">оприлюднює повідомлення в електронній системі </w:t>
      </w:r>
      <w:proofErr w:type="spellStart"/>
      <w:r w:rsidRPr="00C57CBE">
        <w:rPr>
          <w:rFonts w:cs="Times New Roman"/>
          <w:color w:val="auto"/>
          <w:szCs w:val="24"/>
        </w:rPr>
        <w:lastRenderedPageBreak/>
        <w:t>закупівель</w:t>
      </w:r>
      <w:proofErr w:type="spellEnd"/>
      <w:r w:rsidRPr="00C57CBE">
        <w:rPr>
          <w:rFonts w:cs="Times New Roman"/>
          <w:color w:val="auto"/>
          <w:szCs w:val="24"/>
        </w:rPr>
        <w:t xml:space="preserve"> протягом одного дня з дня прийняття рішення</w:t>
      </w:r>
      <w:r w:rsidRPr="00C57CBE">
        <w:rPr>
          <w:rFonts w:cs="Times New Roman"/>
          <w:szCs w:val="24"/>
        </w:rPr>
        <w:t xml:space="preserve"> </w:t>
      </w:r>
      <w:r w:rsidRPr="00C57CBE">
        <w:rPr>
          <w:rFonts w:eastAsia="Times New Roman" w:cs="Times New Roman"/>
          <w:szCs w:val="24"/>
        </w:rPr>
        <w:t>про продовження строку розгляду тендерної пропозиції.</w:t>
      </w:r>
    </w:p>
    <w:p w14:paraId="289A0395" w14:textId="77777777" w:rsidR="0091693F" w:rsidRPr="0091693F" w:rsidRDefault="0091693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88339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14:paraId="7F2FCDC4" w14:textId="77777777" w:rsidR="0091693F" w:rsidRPr="00C57CBE" w:rsidRDefault="0091693F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Продовжити строк розгляду тендерної пропозиції учасника ___________________ (</w:t>
      </w:r>
      <w:r w:rsidRPr="00C57CB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 учасника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) до ___ ___________ 202_ року.</w:t>
      </w:r>
    </w:p>
    <w:p w14:paraId="67F5D4F5" w14:textId="77777777" w:rsidR="0091693F" w:rsidRPr="00C57CBE" w:rsidRDefault="0091693F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оприлюднення в електронній системі </w:t>
      </w:r>
      <w:proofErr w:type="spellStart"/>
      <w:r w:rsidRPr="00C57CB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0"/>
      <w:r w:rsidRPr="00C57CBE">
        <w:rPr>
          <w:rFonts w:ascii="Times New Roman" w:hAnsi="Times New Roman" w:cs="Times New Roman"/>
          <w:sz w:val="24"/>
          <w:szCs w:val="24"/>
          <w:lang w:val="uk-UA"/>
        </w:rPr>
        <w:t>повідомлення про прийняття рішення про продовження строку розгляду тендерної пропозиції учасника ___________________ (</w:t>
      </w:r>
      <w:r w:rsidRPr="00C57CBE">
        <w:rPr>
          <w:rFonts w:ascii="Times New Roman" w:hAnsi="Times New Roman" w:cs="Times New Roman"/>
          <w:i/>
          <w:sz w:val="24"/>
          <w:szCs w:val="24"/>
          <w:lang w:val="uk-UA"/>
        </w:rPr>
        <w:t>найменування учасника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>) відповідно до абзацу 2 пункту 38 Особливостей.</w:t>
      </w:r>
    </w:p>
    <w:p w14:paraId="5CF7A57A" w14:textId="77777777" w:rsidR="0091693F" w:rsidRPr="00F0753F" w:rsidRDefault="0091693F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176F" w14:textId="77777777" w:rsidR="0091693F" w:rsidRPr="00C57CBE" w:rsidRDefault="0091693F" w:rsidP="0091693F">
      <w:pPr>
        <w:pStyle w:val="ShiftAlt"/>
        <w:spacing w:line="240" w:lineRule="auto"/>
        <w:rPr>
          <w:rFonts w:cs="Times New Roman"/>
          <w:szCs w:val="24"/>
        </w:rPr>
      </w:pPr>
      <w:r w:rsidRPr="00C57CBE">
        <w:rPr>
          <w:rFonts w:cs="Times New Roman"/>
          <w:szCs w:val="24"/>
        </w:rPr>
        <w:t>Уповноважена особа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342"/>
        <w:gridCol w:w="1152"/>
        <w:gridCol w:w="3071"/>
      </w:tblGrid>
      <w:tr w:rsidR="0091693F" w:rsidRPr="00C57CBE" w14:paraId="478115A3" w14:textId="77777777" w:rsidTr="00F0753F">
        <w:tc>
          <w:tcPr>
            <w:tcW w:w="2933" w:type="dxa"/>
          </w:tcPr>
          <w:p w14:paraId="0353B633" w14:textId="77777777" w:rsidR="0091693F" w:rsidRPr="00C57CBE" w:rsidRDefault="0091693F" w:rsidP="00F0753F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______________________</w:t>
            </w:r>
          </w:p>
          <w:p w14:paraId="3D8170D5" w14:textId="77777777" w:rsidR="0091693F" w:rsidRPr="00C57CBE" w:rsidRDefault="0091693F" w:rsidP="00F0753F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 замовника)</w:t>
            </w:r>
          </w:p>
        </w:tc>
        <w:tc>
          <w:tcPr>
            <w:tcW w:w="2342" w:type="dxa"/>
          </w:tcPr>
          <w:p w14:paraId="29D27EF6" w14:textId="77777777" w:rsidR="0091693F" w:rsidRPr="00C57CBE" w:rsidRDefault="0091693F" w:rsidP="00F0753F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0B5D7D36" w14:textId="77777777" w:rsidR="0091693F" w:rsidRPr="00C57CBE" w:rsidRDefault="0091693F" w:rsidP="00F0753F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1152" w:type="dxa"/>
          </w:tcPr>
          <w:p w14:paraId="1C992BEE" w14:textId="77777777" w:rsidR="0091693F" w:rsidRPr="00C57CBE" w:rsidRDefault="0091693F" w:rsidP="00F0753F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1" w:type="dxa"/>
          </w:tcPr>
          <w:p w14:paraId="3B36FC7D" w14:textId="77777777" w:rsidR="0091693F" w:rsidRPr="00C57CBE" w:rsidRDefault="0091693F" w:rsidP="00F0753F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____________________ (Власне ім’я ПРІЗВИЩЕ)</w:t>
            </w:r>
          </w:p>
        </w:tc>
      </w:tr>
    </w:tbl>
    <w:p w14:paraId="3E27D9F8" w14:textId="77777777" w:rsidR="0091693F" w:rsidRPr="00C57CBE" w:rsidRDefault="0091693F" w:rsidP="0091693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1693F" w:rsidRDefault="00C079D0" w:rsidP="0091693F"/>
    <w:sectPr w:rsidR="00C079D0" w:rsidRPr="0091693F" w:rsidSect="00FE5067">
      <w:headerReference w:type="default" r:id="rId10"/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A8D8" w14:textId="77777777" w:rsidR="00B93403" w:rsidRDefault="00B93403" w:rsidP="0033606F">
      <w:pPr>
        <w:spacing w:before="0" w:after="0"/>
      </w:pPr>
      <w:r>
        <w:separator/>
      </w:r>
    </w:p>
  </w:endnote>
  <w:endnote w:type="continuationSeparator" w:id="0">
    <w:p w14:paraId="46ED4599" w14:textId="77777777" w:rsidR="00B93403" w:rsidRDefault="00B93403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3215" w14:textId="77777777" w:rsidR="00B93403" w:rsidRDefault="00B93403" w:rsidP="0033606F">
      <w:pPr>
        <w:spacing w:before="0" w:after="0"/>
      </w:pPr>
      <w:r>
        <w:separator/>
      </w:r>
    </w:p>
  </w:footnote>
  <w:footnote w:type="continuationSeparator" w:id="0">
    <w:p w14:paraId="213A9C6E" w14:textId="77777777" w:rsidR="00B93403" w:rsidRDefault="00B93403" w:rsidP="00336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3C6D" w14:textId="4A8554FC" w:rsidR="0033606F" w:rsidRDefault="0033606F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1A3444" wp14:editId="17D6C079">
          <wp:simplePos x="0" y="0"/>
          <wp:positionH relativeFrom="column">
            <wp:posOffset>-429260</wp:posOffset>
          </wp:positionH>
          <wp:positionV relativeFrom="paragraph">
            <wp:posOffset>-325755</wp:posOffset>
          </wp:positionV>
          <wp:extent cx="1543050" cy="567055"/>
          <wp:effectExtent l="0" t="0" r="0" b="4445"/>
          <wp:wrapTight wrapText="bothSides">
            <wp:wrapPolygon edited="0">
              <wp:start x="0" y="0"/>
              <wp:lineTo x="0" y="21044"/>
              <wp:lineTo x="21333" y="21044"/>
              <wp:lineTo x="21333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203759">
    <w:abstractNumId w:val="3"/>
  </w:num>
  <w:num w:numId="2" w16cid:durableId="1877114028">
    <w:abstractNumId w:val="14"/>
  </w:num>
  <w:num w:numId="3" w16cid:durableId="955984156">
    <w:abstractNumId w:val="5"/>
  </w:num>
  <w:num w:numId="4" w16cid:durableId="1119252448">
    <w:abstractNumId w:val="10"/>
  </w:num>
  <w:num w:numId="5" w16cid:durableId="290550057">
    <w:abstractNumId w:val="2"/>
  </w:num>
  <w:num w:numId="6" w16cid:durableId="1108887050">
    <w:abstractNumId w:val="13"/>
  </w:num>
  <w:num w:numId="7" w16cid:durableId="1633630145">
    <w:abstractNumId w:val="4"/>
  </w:num>
  <w:num w:numId="8" w16cid:durableId="327288030">
    <w:abstractNumId w:val="9"/>
  </w:num>
  <w:num w:numId="9" w16cid:durableId="1135684991">
    <w:abstractNumId w:val="8"/>
  </w:num>
  <w:num w:numId="10" w16cid:durableId="815607142">
    <w:abstractNumId w:val="6"/>
  </w:num>
  <w:num w:numId="11" w16cid:durableId="1311053121">
    <w:abstractNumId w:val="12"/>
  </w:num>
  <w:num w:numId="12" w16cid:durableId="1885410933">
    <w:abstractNumId w:val="7"/>
  </w:num>
  <w:num w:numId="13" w16cid:durableId="659700710">
    <w:abstractNumId w:val="15"/>
  </w:num>
  <w:num w:numId="14" w16cid:durableId="1667005426">
    <w:abstractNumId w:val="11"/>
  </w:num>
  <w:num w:numId="15" w16cid:durableId="361634406">
    <w:abstractNumId w:val="1"/>
  </w:num>
  <w:num w:numId="16" w16cid:durableId="1640113384">
    <w:abstractNumId w:val="17"/>
  </w:num>
  <w:num w:numId="17" w16cid:durableId="1492215665">
    <w:abstractNumId w:val="0"/>
  </w:num>
  <w:num w:numId="18" w16cid:durableId="575570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0E"/>
    <w:rsid w:val="00001A83"/>
    <w:rsid w:val="000136D8"/>
    <w:rsid w:val="000268F0"/>
    <w:rsid w:val="00052C8A"/>
    <w:rsid w:val="00073565"/>
    <w:rsid w:val="000770ED"/>
    <w:rsid w:val="00086859"/>
    <w:rsid w:val="000D1FE2"/>
    <w:rsid w:val="000D309D"/>
    <w:rsid w:val="00112B66"/>
    <w:rsid w:val="00121A90"/>
    <w:rsid w:val="0012420E"/>
    <w:rsid w:val="001258F8"/>
    <w:rsid w:val="001B62BA"/>
    <w:rsid w:val="001E25C6"/>
    <w:rsid w:val="001E63FA"/>
    <w:rsid w:val="001F131B"/>
    <w:rsid w:val="001F4D6C"/>
    <w:rsid w:val="002020ED"/>
    <w:rsid w:val="002616D4"/>
    <w:rsid w:val="00282E93"/>
    <w:rsid w:val="002A470D"/>
    <w:rsid w:val="002B76DA"/>
    <w:rsid w:val="002C77C4"/>
    <w:rsid w:val="002E74A2"/>
    <w:rsid w:val="002F4AAC"/>
    <w:rsid w:val="0033606F"/>
    <w:rsid w:val="003925AF"/>
    <w:rsid w:val="003E0647"/>
    <w:rsid w:val="003E4038"/>
    <w:rsid w:val="00492CEA"/>
    <w:rsid w:val="004D7728"/>
    <w:rsid w:val="004E3407"/>
    <w:rsid w:val="004F2577"/>
    <w:rsid w:val="005702EB"/>
    <w:rsid w:val="005D4EE0"/>
    <w:rsid w:val="00663D5C"/>
    <w:rsid w:val="006A02ED"/>
    <w:rsid w:val="007267B3"/>
    <w:rsid w:val="007440C5"/>
    <w:rsid w:val="00745A1C"/>
    <w:rsid w:val="0076172D"/>
    <w:rsid w:val="0079531B"/>
    <w:rsid w:val="007A430C"/>
    <w:rsid w:val="007F0FDD"/>
    <w:rsid w:val="007F7DFE"/>
    <w:rsid w:val="00816285"/>
    <w:rsid w:val="00853C6C"/>
    <w:rsid w:val="00860B31"/>
    <w:rsid w:val="00863304"/>
    <w:rsid w:val="008807B5"/>
    <w:rsid w:val="008900D5"/>
    <w:rsid w:val="008D5362"/>
    <w:rsid w:val="008D5852"/>
    <w:rsid w:val="0091693F"/>
    <w:rsid w:val="0094670E"/>
    <w:rsid w:val="00947A5C"/>
    <w:rsid w:val="0098026E"/>
    <w:rsid w:val="00991903"/>
    <w:rsid w:val="009B1186"/>
    <w:rsid w:val="00A056DF"/>
    <w:rsid w:val="00A27EB9"/>
    <w:rsid w:val="00AA4A63"/>
    <w:rsid w:val="00AE17BF"/>
    <w:rsid w:val="00B0308F"/>
    <w:rsid w:val="00B036C8"/>
    <w:rsid w:val="00B455FF"/>
    <w:rsid w:val="00B77DAA"/>
    <w:rsid w:val="00B93403"/>
    <w:rsid w:val="00BA07CC"/>
    <w:rsid w:val="00BA43C4"/>
    <w:rsid w:val="00BB2297"/>
    <w:rsid w:val="00BB707D"/>
    <w:rsid w:val="00BE4DD2"/>
    <w:rsid w:val="00C079D0"/>
    <w:rsid w:val="00C27931"/>
    <w:rsid w:val="00C34058"/>
    <w:rsid w:val="00C44170"/>
    <w:rsid w:val="00C76605"/>
    <w:rsid w:val="00C83FA9"/>
    <w:rsid w:val="00C85EBB"/>
    <w:rsid w:val="00CF1E15"/>
    <w:rsid w:val="00D46297"/>
    <w:rsid w:val="00E02088"/>
    <w:rsid w:val="00E11EAF"/>
    <w:rsid w:val="00E4255A"/>
    <w:rsid w:val="00E569BD"/>
    <w:rsid w:val="00ED469A"/>
    <w:rsid w:val="00F3160F"/>
    <w:rsid w:val="00FA1DFC"/>
    <w:rsid w:val="00FA592B"/>
    <w:rsid w:val="00FB3F86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C2CD0"/>
  <w15:docId w15:val="{4D2508B7-48F4-4242-8D3F-51F85169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a">
    <w:name w:val="Balloon Text"/>
    <w:basedOn w:val="a"/>
    <w:link w:val="ab"/>
    <w:uiPriority w:val="99"/>
    <w:semiHidden/>
    <w:unhideWhenUsed/>
    <w:rsid w:val="001F4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D6C"/>
    <w:rPr>
      <w:rFonts w:ascii="Tahoma" w:hAnsi="Tahoma" w:cs="Tahoma"/>
      <w:sz w:val="16"/>
      <w:szCs w:val="16"/>
      <w:lang w:val="ru-RU" w:eastAsia="en-US"/>
    </w:rPr>
  </w:style>
  <w:style w:type="paragraph" w:styleId="ac">
    <w:name w:val="Revision"/>
    <w:hidden/>
    <w:uiPriority w:val="99"/>
    <w:semiHidden/>
    <w:rsid w:val="0091693F"/>
    <w:pPr>
      <w:spacing w:after="0" w:line="240" w:lineRule="auto"/>
    </w:pPr>
    <w:rPr>
      <w:rFonts w:ascii="Calibri" w:hAnsi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оздание документа." ma:contentTypeScope="" ma:versionID="e2e5eb7b10b44d28dfc4b65f0d253ebb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32247a26676eebe4945c0c465f515a83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2450D-E0EC-47F6-A6E0-401297C2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Ілона Тарнопольська</cp:lastModifiedBy>
  <cp:revision>4</cp:revision>
  <dcterms:created xsi:type="dcterms:W3CDTF">2022-11-27T14:55:00Z</dcterms:created>
  <dcterms:modified xsi:type="dcterms:W3CDTF">2023-01-10T17:27:00Z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